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You-Grade ___Counselor_________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Mindi Jones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October 11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Red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 / Snoopy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Bright pens/sticky notes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Kit Kat, Twizzlers, Dove Chocolate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Cheez-its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Coke Zero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Chick-Fil-A / Taco Bell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Third Street Social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Royals/Chiefs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Jodi Piccoult, Nicholas Sparks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Target, Bath &amp; Body Works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Reading, Walking, Movies, sporting events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Fruity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Endless Weekend (Bath &amp; Body works)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36"/>
          <w:szCs w:val="36"/>
          <w:rtl w:val="0"/>
        </w:rPr>
        <w:t xml:space="preserve">I Love Snoopy!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